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33819.xml.htm"/>
      <w:bookmarkStart w:id="1" w:name="kswkform4_17865338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Foran Joseph Wm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LBJ FREEWAY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Matador Resources Co</w:t>
              </w:r>
            </w:hyperlink>
            <w:r>
              <w:rPr/>
              <w:t xml:space="preserve"> [ </w:t>
            </w:r>
            <w:r>
              <w:rPr>
                <w:rFonts w:ascii="Times;serif" w:hAnsi="Times;serif"/>
                <w:color w:val="0000FF"/>
                <w:sz w:val="24"/>
                <w:shd w:fill="FFFFFF" w:val="clear"/>
              </w:rPr>
              <w:t>MTDR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831"/>
        <w:gridCol w:w="442"/>
        <w:gridCol w:w="748"/>
        <w:gridCol w:w="1307"/>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51.04</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14,908</w:t>
            </w:r>
            <w:r>
              <w:rPr>
                <w:rFonts w:ascii="Times;serif" w:hAnsi="Times;serif"/>
                <w:color w:val="008000"/>
                <w:position w:val="7"/>
                <w:sz w:val="16"/>
                <w:sz w:val="20"/>
                <w:shd w:fill="FFFFFF" w:val="clear"/>
              </w:rPr>
              <w:t>(1)(2)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51.68</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15,617</w:t>
            </w:r>
            <w:r>
              <w:rPr>
                <w:rFonts w:ascii="Times;serif" w:hAnsi="Times;serif"/>
                <w:color w:val="008000"/>
                <w:position w:val="7"/>
                <w:sz w:val="16"/>
                <w:sz w:val="20"/>
                <w:shd w:fill="FFFFFF" w:val="clear"/>
              </w:rPr>
              <w:t>(1)(3)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534,381</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499,032</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1,105,913</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1,137,182</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1,347,912</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35,123</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35,123</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46,787</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46,787</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92,009</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92,009</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238,200</w:t>
            </w:r>
            <w:r>
              <w:rPr>
                <w:rFonts w:ascii="Times;serif" w:hAnsi="Times;serif"/>
                <w:color w:val="008000"/>
                <w:position w:val="7"/>
                <w:sz w:val="16"/>
                <w:sz w:val="20"/>
                <w:shd w:fill="FFFFFF" w:val="clear"/>
              </w:rPr>
              <w:t>(4)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(16)</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238,200</w:t>
            </w:r>
            <w:r>
              <w:rPr>
                <w:rFonts w:ascii="Times;serif" w:hAnsi="Times;serif"/>
                <w:color w:val="008000"/>
                <w:position w:val="7"/>
                <w:sz w:val="16"/>
                <w:sz w:val="20"/>
                <w:shd w:fill="FFFFFF" w:val="clear"/>
              </w:rPr>
              <w:t>(4)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acquired pursuant to the Issuer's Employee Stock Purchase Plan. Such acquisitions are exempt under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purchased in multiple transactions at prices ranging from $50.88 to $51.12 per share, inclusive. The reporting person shall provide to the Securities and Exchange Commission, the Issuer or any security holder of the Issuer, upon request,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purchased in multiple transactions at prices ranging from $51.63 to $51.70 per share, inclusive. The reporting person shall provide to the Securities and Exchange Commission, the Issuer or any security holder of the Issuer, upon request,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states that neither the filing of this statement nor anything herein shall be deemed an admission that such person is, for purposes of Section 16 of the Securities Exchange Act of 1934, as amended, or otherwise, the beneficial owner of these shares.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of record by the Foran 2012 Savings Trust for which the reporting person's spouse is a trustee. Includes shares held by the trust following a contribution of shares by the reporting person to the trust, pursuant to the terms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of record by the Foran 2012 Security Trust for which the reporting person is the trustee. Includes shares held by the trust following a contribution of shares by the reporting person's spouse to the trust, pursuant to the terms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of record by Sage Resources, Ltd., which is a limited partnership owned by the reporting person's family, including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held of record collectively by the LRF 2011 Non-GST Trust, WJF 2011 Non-GST Trust, JNF 2011 Non-GST Trust, SIF 2011 Non-GST Trust and MCF 2011 Non-GST Trust (collectively, the "2011 Non-GST Trusts"). The reporting person and his spouse, as settlors of each of the 2011 Non-GST Trusts, retain the power of substitution with respect to the property of the 2011 Non-GST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held of record collectively by the LRF 2020 Non-GST Trust, WJF 2020 Non-GST Trust, SIF 2020 Non-GST Trust and MCF 2020 Non-GST Trust (collectively, the "2020 Non-GST Trusts"). The reporting person and his spouse, as settlors of each of the 2020 Non-GST Trusts, retain the power of substitution with respect to the property of the 2020 Non-GST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shares held of record by the JWF 2024-2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shares held of record by the NNF 2024-2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shares held of record by the JWF 2025-1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shares held of record by the NNF 2025-1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shares held of record by the JWF 2025-2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shares held of record by the NNF 2025-2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Represents shares held of record by the JWF 2026-1 GRAT, for which the reporting person is the trustee and over which the reporting person has sole voting and investment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Represents shares held of record by the NNF 2026-1 GRAT, for which the reporting person is the trustee and over which the reporting person has sole voting and investment power.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Wm. Foran, by Derek E. Gabriel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0655" TargetMode="External"/><Relationship Id="rId5" Type="http://schemas.openxmlformats.org/officeDocument/2006/relationships/hyperlink" Target="http://www.sec.gov/cgi-bin/browse-edgar?action=getcompany&amp;CIK=00015200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1348</Words>
  <Characters>7140</Characters>
  <CharactersWithSpaces>8343</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